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a3"/>
        <w:wordWrap w:val="1"/>
        <w:spacing w:line="360" w:lineRule="auto"/>
        <w:jc w:val="center"/>
        <w:rPr>
          <w:rFonts w:ascii="Times New Roman" w:hAnsi="Times New Roman" w:eastAsia="Arial Unicode MS" w:cs="Times New Roman"/>
        </w:rPr>
      </w:pPr>
      <w:r>
        <w:rPr>
          <w:rFonts w:hint="eastAsia" w:ascii="Times New Roman" w:hAnsi="Times New Roman" w:eastAsia="Arial Unicode MS" w:cs="Times New Roman"/>
          <w:sz w:val="28"/>
        </w:rPr>
        <w:t xml:space="preserve">[</w:t>
      </w:r>
      <w:r>
        <w:rPr>
          <w:rFonts w:ascii="Times New Roman" w:hAnsi="Times New Roman" w:eastAsia="Arial Unicode MS" w:cs="Times New Roman"/>
          <w:sz w:val="28"/>
        </w:rPr>
        <w:t xml:space="preserve">J</w:t>
      </w:r>
      <w:r>
        <w:rPr>
          <w:rFonts w:ascii="Times New Roman" w:hAnsi="Times New Roman" w:eastAsia="Arial Unicode MS" w:cs="Times New Roman"/>
          <w:sz w:val="28"/>
        </w:rPr>
        <w:t xml:space="preserve">oint-workshop</w:t>
      </w:r>
      <w:r>
        <w:rPr>
          <w:rFonts w:hint="eastAsia" w:ascii="Times New Roman" w:hAnsi="Times New Roman" w:eastAsia="Arial Unicode MS" w:cs="Times New Roman"/>
          <w:sz w:val="28"/>
        </w:rPr>
        <w:t xml:space="preserve">]</w:t>
      </w:r>
    </w:p>
    <w:p>
      <w:pPr>
        <w:pStyle w:val="a3"/>
        <w:wordWrap w:val="1"/>
        <w:spacing w:line="360" w:lineRule="auto"/>
        <w:jc w:val="center"/>
        <w:rPr>
          <w:rFonts w:ascii="Times New Roman" w:hAnsi="Times New Roman" w:eastAsia="Arial Unicode MS" w:cs="Times New Roman"/>
          <w:spacing w:val="-6"/>
          <w:sz w:val="32"/>
        </w:rPr>
      </w:pPr>
      <w:r>
        <w:rPr>
          <w:rFonts w:ascii="Times New Roman" w:hAnsi="Times New Roman" w:eastAsia="Arial Unicode MS" w:cs="Times New Roman"/>
          <w:spacing w:val="-6"/>
          <w:sz w:val="32"/>
        </w:rPr>
        <w:t xml:space="preserve">Significance and Implications of the Comparative Study of </w:t>
      </w:r>
    </w:p>
    <w:p>
      <w:pPr>
        <w:pStyle w:val="a3"/>
        <w:wordWrap w:val="1"/>
        <w:spacing w:line="360" w:lineRule="auto"/>
        <w:jc w:val="center"/>
        <w:rPr>
          <w:rFonts w:ascii="Times New Roman" w:hAnsi="Times New Roman" w:eastAsia="Arial Unicode MS" w:cs="Times New Roman"/>
          <w:spacing w:val="-6"/>
          <w:sz w:val="32"/>
        </w:rPr>
      </w:pPr>
      <w:r>
        <w:rPr>
          <w:rFonts w:ascii="Times New Roman" w:hAnsi="Times New Roman" w:eastAsia="Arial Unicode MS" w:cs="Times New Roman"/>
          <w:spacing w:val="-6"/>
          <w:sz w:val="32"/>
        </w:rPr>
        <w:t xml:space="preserve">the Caselaw of the European Court of Human Rights in Asia</w:t>
      </w:r>
    </w:p>
    <w:p>
      <w:pPr>
        <w:pStyle w:val="a3"/>
        <w:wordWrap w:val="1"/>
        <w:spacing w:line="360" w:lineRule="auto"/>
        <w:jc w:val="center"/>
        <w:rPr>
          <w:rFonts w:ascii="Arial"/>
          <w:color w:val="ff0000"/>
        </w:rPr>
      </w:pPr>
      <w:r>
        <w:rPr>
          <w:rFonts w:hint="eastAsia" w:ascii="Arial"/>
        </w:rPr>
        <w:t xml:space="preserve">(</w:t>
      </w:r>
      <w:r>
        <w:rPr>
          <w:rFonts w:hint="eastAsia" w:ascii="Arial"/>
          <w:color w:val="auto" w:themeColor="text1"/>
        </w:rPr>
        <w:t xml:space="preserve">as of </w:t>
      </w:r>
      <w:r>
        <w:rPr>
          <w:rFonts w:ascii="Arial"/>
          <w:color w:val="auto" w:themeColor="text1"/>
        </w:rPr>
        <w:t xml:space="preserve">2</w:t>
      </w:r>
      <w:r>
        <w:rPr>
          <w:rFonts w:hint="eastAsia" w:ascii="Arial"/>
          <w:color w:val="auto" w:themeColor="text1"/>
        </w:rPr>
        <w:t xml:space="preserve">1</w:t>
      </w:r>
      <w:r>
        <w:rPr>
          <w:rFonts w:ascii="Arial"/>
          <w:color w:val="auto" w:themeColor="text1"/>
        </w:rPr>
        <w:t xml:space="preserve"> Jan 202</w:t>
      </w:r>
      <w:r>
        <w:rPr>
          <w:rFonts w:ascii="Arial"/>
          <w:color w:val="auto" w:themeColor="text1"/>
        </w:rPr>
        <w:t xml:space="preserve">0)</w:t>
      </w:r>
    </w:p>
    <w:p>
      <w:pPr>
        <w:pStyle w:val="a3"/>
        <w:wordWrap w:val="1"/>
        <w:spacing w:line="360" w:lineRule="auto"/>
        <w:jc w:val="center"/>
        <w:rPr>
          <w:rFonts w:ascii="Arial"/>
        </w:rPr>
      </w:pPr>
    </w:p>
    <w:p>
      <w:pPr>
        <w:pStyle w:val="a3"/>
        <w:spacing w:line="240" w:lineRule="auto"/>
        <w:jc w:val="left"/>
        <w:rPr>
          <w:rFonts w:ascii="Arial Unicode MS" w:hAnsi="Arial Unicode MS" w:eastAsia="Arial Unicode MS" w:cs="Arial Unicode MS"/>
          <w:sz w:val="18"/>
        </w:rPr>
      </w:pPr>
      <w:r>
        <w:rPr>
          <w:rFonts w:ascii="Arial Unicode MS" w:hAnsi="Arial Unicode MS" w:eastAsia="Arial Unicode MS" w:cs="Arial Unicode MS"/>
          <w:b w:val="1"/>
          <w:bCs w:val="1"/>
          <w:sz w:val="22"/>
        </w:rPr>
        <w:t xml:space="preserve">1. </w:t>
      </w:r>
      <w:r>
        <w:rPr>
          <w:rFonts w:hint="eastAsia" w:ascii="Arial Unicode MS" w:hAnsi="Arial Unicode MS" w:eastAsia="Arial Unicode MS" w:cs="Arial Unicode MS"/>
          <w:b w:val="1"/>
          <w:bCs w:val="1"/>
          <w:sz w:val="22"/>
        </w:rPr>
        <w:t xml:space="preserve">O</w:t>
      </w:r>
      <w:r>
        <w:rPr>
          <w:rFonts w:ascii="Arial Unicode MS" w:hAnsi="Arial Unicode MS" w:eastAsia="Arial Unicode MS" w:cs="Arial Unicode MS"/>
          <w:b w:val="1"/>
          <w:bCs w:val="1"/>
          <w:sz w:val="22"/>
        </w:rPr>
        <w:t xml:space="preserve">bjectives</w:t>
      </w:r>
    </w:p>
    <w:p>
      <w:pPr>
        <w:pStyle w:val="a3"/>
        <w:spacing w:line="240" w:lineRule="auto"/>
        <w:jc w:val="left"/>
        <w:rPr>
          <w:rFonts w:ascii="Arial Unicode MS" w:hAnsi="Arial Unicode MS" w:eastAsia="Arial Unicode MS" w:cs="Arial Unicode MS"/>
          <w:sz w:val="22"/>
        </w:rPr>
      </w:pPr>
    </w:p>
    <w:p>
      <w:pPr>
        <w:pStyle w:val="a3"/>
        <w:spacing w:line="240" w:lineRule="auto"/>
        <w:ind w:left="423" w:hanging="423"/>
        <w:jc w:val="left"/>
        <w:rPr>
          <w:rFonts w:ascii="Arial Unicode MS" w:hAnsi="Arial Unicode MS" w:eastAsia="Arial Unicode MS" w:cs="Arial Unicode MS"/>
          <w:sz w:val="18"/>
        </w:rPr>
      </w:pPr>
      <w:r>
        <w:rPr>
          <w:rFonts w:ascii="Arial Unicode MS" w:hAnsi="Arial Unicode MS" w:eastAsia="Arial Unicode MS" w:cs="Arial Unicode MS"/>
          <w:sz w:val="22"/>
        </w:rPr>
        <w:t xml:space="preserve">○</w:t>
      </w:r>
      <w:r>
        <w:rPr>
          <w:rFonts w:ascii="Arial Unicode MS" w:hAnsi="Arial Unicode MS" w:eastAsia="Arial Unicode MS" w:cs="Arial Unicode MS"/>
          <w:sz w:val="22"/>
        </w:rPr>
        <w:t xml:space="preserve"> Encourage the study of comparative constitutional and human rights laws through the </w:t>
      </w:r>
      <w:r>
        <w:rPr>
          <w:rFonts w:ascii="Arial Unicode MS" w:hAnsi="Arial Unicode MS" w:eastAsia="Arial Unicode MS" w:cs="Arial Unicode MS"/>
          <w:sz w:val="22"/>
        </w:rPr>
        <w:t xml:space="preserve">judicial review system and case</w:t>
      </w:r>
      <w:r>
        <w:rPr>
          <w:rFonts w:hint="eastAsia" w:ascii="Arial Unicode MS" w:hAnsi="Arial Unicode MS" w:eastAsia="Arial Unicode MS" w:cs="Arial Unicode MS"/>
          <w:sz w:val="22"/>
        </w:rPr>
        <w:t xml:space="preserve">-</w:t>
      </w:r>
      <w:r>
        <w:rPr>
          <w:rFonts w:hint="eastAsia" w:ascii="Arial Unicode MS" w:hAnsi="Arial Unicode MS" w:eastAsia="Arial Unicode MS" w:cs="Arial Unicode MS"/>
          <w:sz w:val="22"/>
        </w:rPr>
        <w:t xml:space="preserve">law </w:t>
      </w:r>
      <w:r>
        <w:rPr>
          <w:rFonts w:ascii="Arial Unicode MS" w:hAnsi="Arial Unicode MS" w:eastAsia="Arial Unicode MS" w:cs="Arial Unicode MS"/>
          <w:sz w:val="22"/>
        </w:rPr>
        <w:t xml:space="preserve">study of the European Court of Human Rights</w:t>
      </w:r>
      <w:r>
        <w:rPr>
          <w:rFonts w:hint="eastAsia" w:ascii="Arial Unicode MS" w:hAnsi="Arial Unicode MS" w:eastAsia="Arial Unicode MS" w:cs="Arial Unicode MS"/>
          <w:sz w:val="22"/>
        </w:rPr>
        <w:t xml:space="preserve"> (ECtHR)</w:t>
      </w:r>
    </w:p>
    <w:p>
      <w:pPr>
        <w:pStyle w:val="a3"/>
        <w:spacing w:line="240" w:lineRule="auto"/>
        <w:ind w:left="460" w:hanging="460"/>
        <w:jc w:val="left"/>
        <w:rPr>
          <w:rFonts w:ascii="Arial Unicode MS" w:hAnsi="Arial Unicode MS" w:eastAsia="Arial Unicode MS" w:cs="Arial Unicode MS"/>
          <w:sz w:val="18"/>
        </w:rPr>
      </w:pPr>
      <w:r>
        <w:rPr>
          <w:rFonts w:ascii="Arial Unicode MS" w:hAnsi="Arial Unicode MS" w:eastAsia="Arial Unicode MS" w:cs="Arial Unicode MS"/>
          <w:sz w:val="22"/>
        </w:rPr>
        <w:t xml:space="preserve">○</w:t>
      </w:r>
      <w:r>
        <w:rPr>
          <w:rFonts w:ascii="Arial Unicode MS" w:hAnsi="Arial Unicode MS" w:eastAsia="Arial Unicode MS" w:cs="Arial Unicode MS"/>
          <w:sz w:val="22"/>
        </w:rPr>
        <w:t xml:space="preserve"> Strengthen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sz w:val="22"/>
        </w:rPr>
        <w:t xml:space="preserve">m</w:t>
      </w:r>
      <w:r>
        <w:rPr>
          <w:rFonts w:ascii="Arial Unicode MS" w:hAnsi="Arial Unicode MS" w:eastAsia="Arial Unicode MS" w:cs="Arial Unicode MS"/>
          <w:sz w:val="22"/>
        </w:rPr>
        <w:t xml:space="preserve">utual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sz w:val="22"/>
        </w:rPr>
        <w:t xml:space="preserve">c</w:t>
      </w:r>
      <w:r>
        <w:rPr>
          <w:rFonts w:ascii="Arial Unicode MS" w:hAnsi="Arial Unicode MS" w:eastAsia="Arial Unicode MS" w:cs="Arial Unicode MS"/>
          <w:sz w:val="22"/>
        </w:rPr>
        <w:t xml:space="preserve">ooperation in the </w:t>
      </w:r>
      <w:r>
        <w:rPr>
          <w:rFonts w:hint="eastAsia" w:ascii="Arial Unicode MS" w:hAnsi="Arial Unicode MS" w:eastAsia="Arial Unicode MS" w:cs="Arial Unicode MS"/>
          <w:sz w:val="22"/>
        </w:rPr>
        <w:t xml:space="preserve">ECtHR case</w:t>
      </w:r>
      <w:r>
        <w:rPr>
          <w:rFonts w:hint="eastAsia" w:ascii="Arial Unicode MS" w:hAnsi="Arial Unicode MS" w:eastAsia="Arial Unicode MS" w:cs="Arial Unicode MS"/>
          <w:sz w:val="22"/>
        </w:rPr>
        <w:t xml:space="preserve">-</w:t>
      </w:r>
      <w:r>
        <w:rPr>
          <w:rFonts w:hint="eastAsia" w:ascii="Arial Unicode MS" w:hAnsi="Arial Unicode MS" w:eastAsia="Arial Unicode MS" w:cs="Arial Unicode MS"/>
          <w:sz w:val="22"/>
        </w:rPr>
        <w:t xml:space="preserve">law </w:t>
      </w:r>
      <w:r>
        <w:rPr>
          <w:rFonts w:ascii="Arial Unicode MS" w:hAnsi="Arial Unicode MS" w:eastAsia="Arial Unicode MS" w:cs="Arial Unicode MS"/>
          <w:sz w:val="22"/>
        </w:rPr>
        <w:t xml:space="preserve">Studies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sz w:val="22"/>
        </w:rPr>
        <w:t xml:space="preserve">which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sz w:val="22"/>
        </w:rPr>
        <w:t xml:space="preserve">is the</w:t>
      </w:r>
      <w:r>
        <w:rPr>
          <w:rFonts w:ascii="Arial Unicode MS" w:hAnsi="Arial Unicode MS" w:eastAsia="Arial Unicode MS" w:cs="Arial Unicode MS"/>
          <w:sz w:val="22"/>
        </w:rPr>
        <w:t xml:space="preserve"> common topi</w:t>
      </w:r>
      <w:r>
        <w:rPr>
          <w:rFonts w:ascii="Arial Unicode MS" w:hAnsi="Arial Unicode MS" w:eastAsia="Arial Unicode MS" w:cs="Arial Unicode MS"/>
          <w:sz w:val="22"/>
        </w:rPr>
        <w:t xml:space="preserve">c </w:t>
      </w:r>
      <w:r>
        <w:rPr>
          <w:rFonts w:hint="eastAsia" w:ascii="Arial Unicode MS" w:hAnsi="Arial Unicode MS" w:eastAsia="Arial Unicode MS" w:cs="Arial Unicode MS"/>
          <w:sz w:val="22"/>
        </w:rPr>
        <w:t xml:space="preserve">between the</w:t>
      </w:r>
      <w:r>
        <w:rPr>
          <w:rFonts w:ascii="Arial Unicode MS" w:hAnsi="Arial Unicode MS" w:eastAsia="Arial Unicode MS" w:cs="Arial Unicode MS"/>
          <w:sz w:val="22"/>
        </w:rPr>
        <w:t xml:space="preserve"> Japan</w:t>
      </w:r>
      <w:r>
        <w:rPr>
          <w:rFonts w:hint="eastAsia" w:ascii="Arial Unicode MS" w:hAnsi="Arial Unicode MS" w:eastAsia="Arial Unicode MS" w:cs="Arial Unicode MS"/>
          <w:sz w:val="22"/>
        </w:rPr>
        <w:t xml:space="preserve">ese group</w:t>
      </w:r>
      <w:r>
        <w:rPr>
          <w:rFonts w:ascii="Arial Unicode MS" w:hAnsi="Arial Unicode MS" w:eastAsia="Arial Unicode MS" w:cs="Arial Unicode MS"/>
          <w:sz w:val="22"/>
        </w:rPr>
        <w:t xml:space="preserve"> and</w:t>
      </w:r>
      <w:r>
        <w:rPr>
          <w:rFonts w:hint="eastAsia" w:ascii="Arial Unicode MS" w:hAnsi="Arial Unicode MS" w:eastAsia="Arial Unicode MS" w:cs="Arial Unicode MS"/>
          <w:sz w:val="22"/>
        </w:rPr>
        <w:t xml:space="preserve"> the</w:t>
      </w:r>
      <w:r>
        <w:rPr>
          <w:rFonts w:ascii="Arial Unicode MS" w:hAnsi="Arial Unicode MS" w:eastAsia="Arial Unicode MS" w:cs="Arial Unicode MS"/>
          <w:sz w:val="22"/>
        </w:rPr>
        <w:t xml:space="preserve"> Korea</w:t>
      </w:r>
      <w:r>
        <w:rPr>
          <w:rFonts w:hint="eastAsia" w:ascii="Arial Unicode MS" w:hAnsi="Arial Unicode MS" w:eastAsia="Arial Unicode MS" w:cs="Arial Unicode MS"/>
          <w:sz w:val="22"/>
        </w:rPr>
        <w:t xml:space="preserve">n group</w:t>
      </w: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18"/>
        </w:rPr>
      </w:pPr>
      <w:r>
        <w:rPr>
          <w:rFonts w:ascii="Arial Unicode MS" w:hAnsi="Arial Unicode MS" w:eastAsia="Arial Unicode MS" w:cs="Arial Unicode MS"/>
          <w:sz w:val="22"/>
        </w:rPr>
        <w:t xml:space="preserve">○</w:t>
      </w:r>
      <w:r>
        <w:rPr>
          <w:rFonts w:ascii="Arial Unicode MS" w:hAnsi="Arial Unicode MS" w:eastAsia="Arial Unicode MS" w:cs="Arial Unicode MS"/>
          <w:sz w:val="22"/>
        </w:rPr>
        <w:t xml:space="preserve"> </w:t>
      </w:r>
      <w:r>
        <w:rPr>
          <w:rFonts w:ascii="Arial Unicode MS" w:hAnsi="Arial Unicode MS" w:eastAsia="Arial Unicode MS" w:cs="Arial Unicode MS"/>
          <w:sz w:val="22"/>
        </w:rPr>
        <w:t xml:space="preserve">Find suitable and effective legal responses to climate change and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ascii="Arial Unicode MS" w:hAnsi="Arial Unicode MS" w:eastAsia="Arial Unicode MS" w:cs="Arial Unicode MS"/>
          <w:sz w:val="22"/>
        </w:rPr>
        <w:t xml:space="preserve">environmental issues </w:t>
      </w:r>
      <w:r>
        <w:rPr>
          <w:rFonts w:hint="eastAsia" w:ascii="Arial Unicode MS" w:hAnsi="Arial Unicode MS" w:eastAsia="Arial Unicode MS" w:cs="Arial Unicode MS"/>
          <w:sz w:val="22"/>
        </w:rPr>
        <w:t xml:space="preserve">:</w:t>
      </w:r>
      <w:r>
        <w:rPr>
          <w:rFonts w:ascii="Arial Unicode MS" w:hAnsi="Arial Unicode MS" w:eastAsia="Arial Unicode MS" w:cs="Arial Unicode MS"/>
          <w:sz w:val="22"/>
        </w:rPr>
        <w:t xml:space="preserve"> since finding proper le</w:t>
      </w:r>
      <w:r>
        <w:rPr>
          <w:rFonts w:ascii="Arial Unicode MS" w:hAnsi="Arial Unicode MS" w:eastAsia="Arial Unicode MS" w:cs="Arial Unicode MS"/>
          <w:sz w:val="22"/>
        </w:rPr>
        <w:t xml:space="preserve">gal responses to the issues has</w:t>
      </w:r>
      <w:r>
        <w:rPr>
          <w:rFonts w:hint="eastAsia" w:ascii="Arial Unicode MS" w:hAnsi="Arial Unicode MS" w:eastAsia="Arial Unicode MS" w:cs="Arial Unicode MS"/>
          <w:sz w:val="22"/>
        </w:rPr>
        <w:t xml:space="preserve"> b</w:t>
      </w:r>
      <w:r>
        <w:rPr>
          <w:rFonts w:ascii="Arial Unicode MS" w:hAnsi="Arial Unicode MS" w:eastAsia="Arial Unicode MS" w:cs="Arial Unicode MS"/>
          <w:sz w:val="22"/>
        </w:rPr>
        <w:t xml:space="preserve">ecome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a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matter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of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ascii="Arial Unicode MS" w:hAnsi="Arial Unicode MS" w:eastAsia="Arial Unicode MS" w:cs="Arial Unicode MS"/>
          <w:sz w:val="22"/>
        </w:rPr>
        <w:t xml:space="preserve">common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interest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globally,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the case studies </w:t>
      </w:r>
      <w:r>
        <w:rPr>
          <w:rFonts w:hint="eastAsia" w:ascii="Arial Unicode MS" w:hAnsi="Arial Unicode MS" w:eastAsia="Arial Unicode MS" w:cs="Arial Unicode MS"/>
          <w:sz w:val="22"/>
        </w:rPr>
        <w:t xml:space="preserve">regarding</w:t>
      </w:r>
      <w:r>
        <w:rPr>
          <w:rFonts w:ascii="Arial Unicode MS" w:hAnsi="Arial Unicode MS" w:eastAsia="Arial Unicode MS" w:cs="Arial Unicode MS"/>
          <w:sz w:val="22"/>
        </w:rPr>
        <w:t xml:space="preserve"> environmental issues as a detailed research project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hint="eastAsia" w:ascii="Arial Unicode MS" w:hAnsi="Arial Unicode MS" w:eastAsia="Arial Unicode MS" w:cs="Arial Unicode MS"/>
          <w:sz w:val="22"/>
        </w:rPr>
        <w:t xml:space="preserve">of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ECtHR</w:t>
      </w:r>
      <w:r>
        <w:rPr>
          <w:rFonts w:hint="eastAsia" w:ascii="Arial Unicode MS" w:hAnsi="Arial Unicode MS" w:eastAsia="Arial Unicode MS" w:cs="Arial Unicode MS"/>
          <w:sz w:val="22"/>
        </w:rPr>
        <w:t xml:space="preserve"> </w:t>
      </w:r>
      <w:r>
        <w:rPr>
          <w:rFonts w:hint="eastAsia" w:ascii="Arial Unicode MS" w:hAnsi="Arial Unicode MS" w:eastAsia="Arial Unicode MS" w:cs="Arial Unicode MS"/>
          <w:sz w:val="22"/>
        </w:rPr>
        <w:t xml:space="preserve">case</w:t>
      </w:r>
      <w:r>
        <w:rPr>
          <w:rFonts w:hint="eastAsia" w:ascii="Arial Unicode MS" w:hAnsi="Arial Unicode MS" w:eastAsia="Arial Unicode MS" w:cs="Arial Unicode MS"/>
          <w:sz w:val="22"/>
        </w:rPr>
        <w:t xml:space="preserve">-</w:t>
      </w:r>
      <w:r>
        <w:rPr>
          <w:rFonts w:hint="eastAsia" w:ascii="Arial Unicode MS" w:hAnsi="Arial Unicode MS" w:eastAsia="Arial Unicode MS" w:cs="Arial Unicode MS"/>
          <w:sz w:val="22"/>
        </w:rPr>
        <w:t xml:space="preserve">law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ascii="Arial Unicode MS" w:hAnsi="Arial Unicode MS" w:eastAsia="Arial Unicode MS" w:cs="Arial Unicode MS"/>
          <w:sz w:val="22"/>
        </w:rPr>
        <w:t xml:space="preserve">would help us prepare</w:t>
      </w:r>
      <w:r>
        <w:rPr>
          <w:rFonts w:hint="eastAsia" w:ascii="Arial Unicode MS" w:hAnsi="Arial Unicode MS" w:eastAsia="Arial Unicode MS" w:cs="Arial Unicode MS"/>
          <w:sz w:val="22"/>
        </w:rPr>
        <w:t xml:space="preserve"> better </w:t>
      </w:r>
      <w:r>
        <w:rPr>
          <w:rFonts w:ascii="Arial Unicode MS" w:hAnsi="Arial Unicode MS" w:eastAsia="Arial Unicode MS" w:cs="Arial Unicode MS"/>
          <w:sz w:val="22"/>
        </w:rPr>
        <w:t xml:space="preserve">to respond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effectively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to internal and external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environmental</w:t>
      </w:r>
      <w:r>
        <w:rPr>
          <w:rFonts w:ascii="Arial Unicode MS" w:hAnsi="Arial Unicode MS" w:eastAsia="Arial Unicode MS" w:cs="Arial Unicode MS"/>
          <w:sz w:val="22"/>
        </w:rPr>
        <w:t xml:space="preserve"> </w:t>
      </w:r>
      <w:r>
        <w:rPr>
          <w:rFonts w:ascii="Arial Unicode MS" w:hAnsi="Arial Unicode MS" w:eastAsia="Arial Unicode MS" w:cs="Arial Unicode MS"/>
          <w:sz w:val="22"/>
        </w:rPr>
        <w:t xml:space="preserve">challenges.</w:t>
      </w:r>
    </w:p>
    <w:p>
      <w:pPr>
        <w:pStyle w:val="a3"/>
        <w:spacing w:line="240" w:lineRule="auto"/>
        <w:jc w:val="left"/>
        <w:rPr>
          <w:rFonts w:ascii="Arial Unicode MS" w:hAnsi="Arial Unicode MS" w:eastAsia="Arial Unicode MS" w:cs="Arial Unicode MS"/>
          <w:sz w:val="22"/>
        </w:rPr>
      </w:pPr>
    </w:p>
    <w:p>
      <w:pPr>
        <w:pStyle w:val="a3"/>
        <w:spacing w:line="240" w:lineRule="auto"/>
        <w:jc w:val="left"/>
        <w:rPr>
          <w:rFonts w:ascii="Arial Unicode MS" w:hAnsi="Arial Unicode MS" w:eastAsia="Arial Unicode MS" w:cs="Arial Unicode MS"/>
          <w:sz w:val="18"/>
        </w:rPr>
      </w:pPr>
      <w:r>
        <w:rPr>
          <w:rFonts w:ascii="Arial Unicode MS" w:hAnsi="Arial Unicode MS" w:eastAsia="Arial Unicode MS" w:cs="Arial Unicode MS"/>
          <w:b w:val="1"/>
          <w:bCs w:val="1"/>
          <w:sz w:val="22"/>
        </w:rPr>
        <w:t xml:space="preserve">2. </w:t>
      </w:r>
      <w:r>
        <w:rPr>
          <w:rFonts w:hint="eastAsia" w:ascii="Arial Unicode MS" w:hAnsi="Arial Unicode MS" w:eastAsia="Arial Unicode MS" w:cs="Arial Unicode MS"/>
          <w:b w:val="1"/>
          <w:bCs w:val="1"/>
          <w:sz w:val="22"/>
        </w:rPr>
        <w:t xml:space="preserve">O</w:t>
      </w:r>
      <w:r>
        <w:rPr>
          <w:rFonts w:ascii="Arial Unicode MS" w:hAnsi="Arial Unicode MS" w:eastAsia="Arial Unicode MS" w:cs="Arial Unicode MS"/>
          <w:b w:val="1"/>
          <w:bCs w:val="1"/>
          <w:sz w:val="22"/>
        </w:rPr>
        <w:t xml:space="preserve">utline of the </w:t>
      </w:r>
      <w:r>
        <w:rPr>
          <w:rFonts w:hint="eastAsia" w:ascii="Arial Unicode MS" w:hAnsi="Arial Unicode MS" w:eastAsia="Arial Unicode MS" w:cs="Arial Unicode MS"/>
          <w:b w:val="1"/>
          <w:bCs w:val="1"/>
          <w:sz w:val="22"/>
        </w:rPr>
        <w:t xml:space="preserve">workshop</w:t>
      </w: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22"/>
        </w:rPr>
      </w:pP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color w:val="auto" w:themeColor="text1"/>
          <w:sz w:val="18"/>
        </w:rPr>
      </w:pP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○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O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rganize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d by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: </w:t>
      </w:r>
    </w:p>
    <w:p>
      <w:pPr>
        <w:pStyle w:val="a3"/>
        <w:spacing w:line="240" w:lineRule="auto"/>
        <w:ind w:left="421"/>
        <w:jc w:val="left"/>
        <w:rPr>
          <w:rFonts w:ascii="Arial Unicode MS" w:hAnsi="Arial Unicode MS" w:eastAsia="Arial Unicode MS" w:cs="Arial Unicode MS"/>
          <w:color w:val="auto" w:themeColor="text1"/>
          <w:sz w:val="18"/>
        </w:rPr>
      </w:pP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-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Yonsei University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Institute for Legal Studies</w:t>
      </w:r>
    </w:p>
    <w:p>
      <w:pPr>
        <w:pStyle w:val="a3"/>
        <w:spacing w:line="240" w:lineRule="auto"/>
        <w:ind w:left="421"/>
        <w:jc w:val="left"/>
        <w:rPr>
          <w:rFonts w:ascii="Arial Unicode MS" w:hAnsi="Arial Unicode MS" w:eastAsia="Arial Unicode MS" w:cs="Arial Unicode MS"/>
          <w:color w:val="auto" w:themeColor="text1"/>
          <w:sz w:val="18"/>
        </w:rPr>
      </w:pP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- Yonsei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-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SSK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Research Center on Climate Change and International Law</w:t>
      </w: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color w:val="auto" w:themeColor="text1"/>
          <w:sz w:val="22"/>
        </w:rPr>
      </w:pP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color w:val="auto" w:themeColor="text1"/>
          <w:sz w:val="18"/>
        </w:rPr>
      </w:pP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○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 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Held by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: </w:t>
      </w:r>
    </w:p>
    <w:p>
      <w:pPr>
        <w:pStyle w:val="a3"/>
        <w:spacing w:line="240" w:lineRule="auto"/>
        <w:ind w:left="421"/>
        <w:jc w:val="left"/>
        <w:rPr>
          <w:rFonts w:ascii="Arial Unicode MS" w:hAnsi="Arial Unicode MS" w:eastAsia="Arial Unicode MS" w:cs="Arial Unicode MS"/>
          <w:color w:val="auto" w:themeColor="text1"/>
          <w:sz w:val="18"/>
        </w:rPr>
      </w:pP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-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ECtHR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’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s Jurisprudence Research Forum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 (EJRF)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of the Korean Public Law Association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 (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韓國公法學會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)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and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the Japanese Research Group on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the</w:t>
      </w:r>
      <w:r>
        <w:rPr>
          <w:rFonts w:hint="eastAsia" w:ascii="Arial Unicode MS" w:hAnsi="Arial Unicode MS" w:eastAsia="Arial Unicode MS" w:cs="Arial Unicode MS"/>
          <w:color w:val="auto" w:themeColor="text1"/>
          <w:sz w:val="22"/>
        </w:rPr>
        <w:t xml:space="preserve"> </w:t>
      </w:r>
      <w:r>
        <w:rPr>
          <w:rFonts w:ascii="Arial Unicode MS" w:hAnsi="Arial Unicode MS" w:eastAsia="Arial Unicode MS" w:cs="Arial Unicode MS"/>
          <w:color w:val="auto" w:themeColor="text1"/>
          <w:sz w:val="22"/>
        </w:rPr>
        <w:t xml:space="preserve">Caselaw of the ECtHR (J-Group ECHR)</w:t>
      </w:r>
    </w:p>
    <w:p>
      <w:pPr>
        <w:pStyle w:val="a3"/>
        <w:spacing w:line="240" w:lineRule="auto"/>
        <w:jc w:val="left"/>
        <w:rPr>
          <w:rFonts w:ascii="Arial Unicode MS" w:hAnsi="Arial Unicode MS" w:eastAsia="Arial Unicode MS" w:cs="Arial Unicode MS"/>
          <w:sz w:val="22"/>
        </w:rPr>
      </w:pP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22"/>
        </w:rPr>
      </w:pPr>
      <w:r>
        <w:rPr>
          <w:rFonts w:ascii="Arial Unicode MS" w:hAnsi="Arial Unicode MS" w:eastAsia="Arial Unicode MS" w:cs="Arial Unicode MS"/>
          <w:sz w:val="22"/>
        </w:rPr>
        <w:t xml:space="preserve">○</w:t>
      </w:r>
      <w:r>
        <w:rPr>
          <w:rFonts w:ascii="Arial Unicode MS" w:hAnsi="Arial Unicode MS" w:eastAsia="Arial Unicode MS" w:cs="Arial Unicode MS"/>
          <w:sz w:val="22"/>
        </w:rPr>
        <w:t xml:space="preserve"> Date and time: 1 Feb. 2020</w:t>
      </w:r>
      <w:r>
        <w:rPr>
          <w:rFonts w:hint="eastAsia" w:ascii="Arial Unicode MS" w:hAnsi="Arial Unicode MS" w:eastAsia="Arial Unicode MS" w:cs="Arial Unicode MS"/>
          <w:sz w:val="22"/>
        </w:rPr>
        <w:t xml:space="preserve"> (Sat.)</w:t>
      </w:r>
      <w:r>
        <w:rPr>
          <w:rFonts w:ascii="Arial Unicode MS" w:hAnsi="Arial Unicode MS" w:eastAsia="Arial Unicode MS" w:cs="Arial Unicode MS"/>
          <w:sz w:val="22"/>
        </w:rPr>
        <w:t xml:space="preserve"> 09:30-</w:t>
      </w:r>
      <w:r>
        <w:rPr>
          <w:rFonts w:ascii="Arial Unicode MS" w:hAnsi="Arial Unicode MS" w:eastAsia="Arial Unicode MS" w:cs="Arial Unicode MS"/>
          <w:sz w:val="22"/>
        </w:rPr>
        <w:t xml:space="preserve">18:</w:t>
      </w:r>
      <w:r>
        <w:rPr>
          <w:rFonts w:hint="eastAsia" w:ascii="Arial Unicode MS" w:hAnsi="Arial Unicode MS" w:eastAsia="Arial Unicode MS" w:cs="Arial Unicode MS"/>
          <w:sz w:val="22"/>
        </w:rPr>
        <w:t xml:space="preserve">2</w:t>
      </w:r>
      <w:r>
        <w:rPr>
          <w:rFonts w:ascii="Arial Unicode MS" w:hAnsi="Arial Unicode MS" w:eastAsia="Arial Unicode MS" w:cs="Arial Unicode MS"/>
          <w:sz w:val="22"/>
        </w:rPr>
        <w:t xml:space="preserve">0</w:t>
      </w: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18"/>
        </w:rPr>
      </w:pP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22"/>
        </w:rPr>
      </w:pPr>
      <w:r>
        <w:rPr>
          <w:rFonts w:ascii="Arial Unicode MS" w:hAnsi="Arial Unicode MS" w:eastAsia="Arial Unicode MS" w:cs="Arial Unicode MS"/>
          <w:sz w:val="22"/>
        </w:rPr>
        <w:t xml:space="preserve">○</w:t>
      </w:r>
      <w:r>
        <w:rPr>
          <w:rFonts w:ascii="Arial Unicode MS" w:hAnsi="Arial Unicode MS" w:eastAsia="Arial Unicode MS" w:cs="Arial Unicode MS"/>
          <w:sz w:val="22"/>
        </w:rPr>
        <w:t xml:space="preserve"> Venue: </w:t>
      </w:r>
      <w:r>
        <w:rPr>
          <w:rFonts w:ascii="Arial Unicode MS" w:hAnsi="Arial Unicode MS" w:eastAsia="Arial Unicode MS" w:cs="Arial Unicode MS"/>
          <w:sz w:val="22"/>
        </w:rPr>
        <w:t xml:space="preserve">R</w:t>
      </w:r>
      <w:r>
        <w:rPr>
          <w:rFonts w:ascii="Arial Unicode MS" w:hAnsi="Arial Unicode MS" w:eastAsia="Arial Unicode MS" w:cs="Arial Unicode MS"/>
          <w:sz w:val="22"/>
        </w:rPr>
        <w:t xml:space="preserve">oom 412</w:t>
      </w:r>
      <w:r>
        <w:rPr>
          <w:rFonts w:ascii="Arial Unicode MS" w:hAnsi="Arial Unicode MS" w:eastAsia="Arial Unicode MS" w:cs="Arial Unicode MS"/>
          <w:sz w:val="22"/>
        </w:rPr>
        <w:t xml:space="preserve">, </w:t>
      </w:r>
      <w:r>
        <w:rPr>
          <w:rFonts w:ascii="Arial Unicode MS" w:hAnsi="Arial Unicode MS" w:eastAsia="Arial Unicode MS" w:cs="Arial Unicode MS"/>
          <w:sz w:val="22"/>
        </w:rPr>
        <w:t xml:space="preserve">Yonsei University Law </w:t>
      </w:r>
      <w:r>
        <w:rPr>
          <w:rFonts w:ascii="Arial Unicode MS" w:hAnsi="Arial Unicode MS" w:eastAsia="Arial Unicode MS" w:cs="Arial Unicode MS"/>
          <w:sz w:val="22"/>
        </w:rPr>
        <w:t xml:space="preserve">School</w:t>
      </w:r>
      <w:r>
        <w:rPr>
          <w:rFonts w:hint="eastAsia" w:ascii="Arial Unicode MS" w:hAnsi="Arial Unicode MS" w:eastAsia="Arial Unicode MS" w:cs="Arial Unicode MS"/>
          <w:sz w:val="22"/>
        </w:rPr>
        <w:t xml:space="preserve"> </w:t>
      </w:r>
      <w:r>
        <w:rPr>
          <w:rFonts w:ascii="Arial Unicode MS" w:hAnsi="Arial Unicode MS" w:eastAsia="Arial Unicode MS" w:cs="Arial Unicode MS"/>
          <w:sz w:val="22"/>
        </w:rPr>
        <w:t xml:space="preserve">[Building </w:t>
      </w:r>
      <w:r>
        <w:rPr>
          <w:rFonts w:hint="eastAsia" w:ascii="Arial Unicode MS" w:hAnsi="Arial Unicode MS" w:eastAsia="Arial Unicode MS" w:cs="Arial Unicode MS"/>
          <w:sz w:val="22"/>
        </w:rPr>
        <w:t xml:space="preserve">N</w:t>
      </w:r>
      <w:r>
        <w:rPr>
          <w:rFonts w:ascii="Arial Unicode MS" w:hAnsi="Arial Unicode MS" w:eastAsia="Arial Unicode MS" w:cs="Arial Unicode MS"/>
          <w:sz w:val="22"/>
        </w:rPr>
        <w:t xml:space="preserve">o.</w:t>
      </w:r>
      <w:r>
        <w:rPr>
          <w:rFonts w:ascii="Arial Unicode MS" w:hAnsi="Arial Unicode MS" w:eastAsia="Arial Unicode MS" w:cs="Arial Unicode MS"/>
          <w:sz w:val="22"/>
        </w:rPr>
        <w:t xml:space="preserve">308</w:t>
      </w:r>
      <w:r>
        <w:rPr>
          <w:rFonts w:ascii="Arial Unicode MS" w:hAnsi="Arial Unicode MS" w:eastAsia="Arial Unicode MS" w:cs="Arial Unicode MS"/>
          <w:sz w:val="22"/>
        </w:rPr>
        <w:t xml:space="preserve">]</w:t>
      </w:r>
    </w:p>
    <w:p>
      <w:pPr>
        <w:pStyle w:val="a3"/>
        <w:spacing w:line="240" w:lineRule="auto"/>
        <w:ind w:left="421" w:hanging="421"/>
        <w:jc w:val="left"/>
        <w:rPr>
          <w:rFonts w:ascii="Arial Unicode MS" w:hAnsi="Arial Unicode MS" w:eastAsia="Arial Unicode MS" w:cs="Arial Unicode MS"/>
          <w:sz w:val="18"/>
        </w:rPr>
      </w:pPr>
    </w:p>
    <w:tbl>
      <w:tblPr>
        <w:tblW w:w="8789" w:type="dxa"/>
        <w:tblInd w:w="0" w:type="dxa"/>
        <w:tblBorders>
          <w:top w:val="single" w:color="000000" w:sz="3" w:space="0"/>
          <w:left w:val="single" w:color="000000" w:sz="3" w:space="0"/>
          <w:bottom w:val="single" w:color="000000" w:sz="3" w:space="0"/>
          <w:right w:val="single" w:color="000000" w:sz="3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r>
        <w:trPr>
          <w:trHeight w:val="56"/>
        </w:trPr>
        <w:tc>
          <w:tcPr>
            <w:tcW w:w="878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vAlign w:val="center"/>
          </w:tcPr>
          <w:p>
            <w:pPr>
              <w:pStyle w:val="a3"/>
              <w:wordWrap w:val="1"/>
              <w:spacing w:line="360" w:lineRule="auto"/>
              <w:ind w:left="200" w:right="200" w:firstLine="200"/>
              <w:jc w:val="center"/>
              <w:rPr>
                <w:sz w:val="22"/>
              </w:rPr>
            </w:pPr>
            <w:r>
              <w:rPr>
                <w:rFonts w:ascii="Arial"/>
                <w:sz w:val="22"/>
              </w:rPr>
              <w:t xml:space="preserve">&lt;Programme&gt;</w:t>
            </w:r>
          </w:p>
          <w:p>
            <w:pPr>
              <w:pStyle w:val="a3"/>
              <w:wordWrap w:val="1"/>
              <w:spacing w:line="360" w:lineRule="auto"/>
              <w:ind w:left="200" w:right="200" w:firstLine="200"/>
              <w:jc w:val="center"/>
              <w:rPr>
                <w:rFonts w:ascii="Arial"/>
                <w:sz w:val="22"/>
              </w:rPr>
            </w:pPr>
          </w:p>
          <w:p>
            <w:pPr>
              <w:pStyle w:val="20"/>
              <w:spacing w:line="360" w:lineRule="auto"/>
              <w:rPr>
                <w:rFonts w:ascii="Arial" w:hAnsi="Arial" w:cs="Arial"/>
                <w:sz w:val="22"/>
              </w:rPr>
            </w:pPr>
            <w:bookmarkStart w:name="_Toc531774" w:id="2"/>
            <w:bookmarkStart w:name="_Toc531663" w:id="1"/>
            <w:r>
              <w:rPr>
                <w:rFonts w:ascii="Arial" w:hAnsi="Arial" w:eastAsia="MS Mincho" w:cs="Arial"/>
                <w:sz w:val="22"/>
              </w:rPr>
              <w:t xml:space="preserve">09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ascii="Arial" w:hAnsi="Arial" w:eastAsia="MS Mincho" w:cs="Arial"/>
                <w:sz w:val="22"/>
              </w:rPr>
              <w:t xml:space="preserve">3</w:t>
            </w:r>
            <w:r>
              <w:rPr>
                <w:rFonts w:ascii="Arial" w:hAnsi="Arial" w:cs="Arial"/>
                <w:sz w:val="22"/>
              </w:rPr>
              <w:t xml:space="preserve">0-10:00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Registration</w:t>
            </w:r>
            <w:bookmarkEnd w:id="1"/>
            <w:bookmarkEnd w:id="2"/>
          </w:p>
          <w:p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>
            <w:pPr>
              <w:pStyle w:val="20"/>
              <w:spacing w:line="360" w:lineRule="auto"/>
              <w:jc w:val="left"/>
              <w:rPr>
                <w:rFonts w:ascii="Arial" w:hAnsi="Arial" w:cs="Arial"/>
                <w:b w:val="1"/>
                <w:bCs w:val="1"/>
                <w:sz w:val="22"/>
              </w:rPr>
            </w:pPr>
            <w:bookmarkStart w:name="_Toc531775" w:id="4"/>
            <w:bookmarkStart w:name="_Toc531664" w:id="3"/>
            <w:r>
              <w:rPr>
                <w:rFonts w:ascii="Arial" w:hAnsi="Arial" w:cs="Arial"/>
                <w:sz w:val="22"/>
              </w:rPr>
              <w:t xml:space="preserve">10:00-10:20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Opening Ceremony</w:t>
            </w:r>
          </w:p>
          <w:p>
            <w:pPr>
              <w:pStyle w:val="20"/>
              <w:spacing w:line="360" w:lineRule="auto"/>
              <w:jc w:val="left"/>
              <w:rPr>
                <w:rFonts w:ascii="Arial" w:hAnsi="Arial" w:cs="Arial"/>
                <w:b w:val="1"/>
                <w:bCs w:val="1"/>
                <w:sz w:val="16"/>
                <w:lang w:val="ko-KR"/>
              </w:rPr>
            </w:pPr>
          </w:p>
          <w:p>
            <w:pPr>
              <w:pStyle w:val="20"/>
              <w:spacing w:line="360" w:lineRule="auto"/>
              <w:ind w:firstLineChars="100"/>
              <w:jc w:val="left"/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</w:pPr>
            <w:r>
              <w:rPr>
                <w:rFonts w:ascii="Times New Roman" w:hAnsi="Times New Roman" w:cs="Times New Roman"/>
                <w:color w:val="auto" w:themeColor="text1"/>
                <w:sz w:val="22"/>
              </w:rPr>
              <w:t xml:space="preserve">Moderator: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 Dr. Seokmin LEE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 (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Constitutional Research Institute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)</w:t>
            </w:r>
          </w:p>
          <w:p>
            <w:pPr>
              <w:pStyle w:val="20"/>
              <w:spacing w:line="360" w:lineRule="auto"/>
              <w:ind w:left="200" w:leftChars="1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Opening remarks and introduction</w:t>
            </w:r>
            <w:bookmarkEnd w:id="3"/>
            <w:bookmarkEnd w:id="4"/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Sangky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ung L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EE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Chairperson 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of </w:t>
            </w:r>
            <w:r>
              <w:rPr>
                <w:rFonts w:ascii="Times New Roman" w:hAnsi="Times New Roman" w:eastAsia="Arial Unicode MS" w:cs="Times New Roman"/>
                <w:color w:val="auto" w:themeColor="text1"/>
                <w:sz w:val="22"/>
              </w:rPr>
              <w:t xml:space="preserve">ECtHR</w:t>
            </w:r>
            <w:r>
              <w:rPr>
                <w:rFonts w:ascii="Times New Roman" w:hAnsi="Times New Roman" w:eastAsia="Arial Unicode MS" w:cs="Times New Roman"/>
                <w:color w:val="auto" w:themeColor="text1"/>
                <w:sz w:val="22"/>
              </w:rPr>
              <w:t xml:space="preserve">’</w:t>
            </w:r>
            <w:r>
              <w:rPr>
                <w:rFonts w:ascii="Times New Roman" w:hAnsi="Times New Roman" w:eastAsia="Arial Unicode MS" w:cs="Times New Roman"/>
                <w:color w:val="auto" w:themeColor="text1"/>
                <w:sz w:val="22"/>
              </w:rPr>
              <w:t xml:space="preserve">s Jurisprudence Research Forum (EJRF) of the Korean Public Law Association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</w:rPr>
              <w:t xml:space="preserve">University of Seoul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color w:val="auto" w:themeColor="text1"/>
                <w:sz w:val="22"/>
              </w:rPr>
            </w:pPr>
            <w:r>
              <w:rPr>
                <w:rFonts w:ascii="Times New Roman" w:hAnsi="Times New Roman" w:eastAsia="바탕" w:cs="Times New Roman"/>
                <w:color w:val="auto" w:themeColor="text1"/>
                <w:sz w:val="22"/>
              </w:rPr>
              <w:t xml:space="preserve">Professor Kaoru OBATA (Nagoya University</w:t>
            </w:r>
            <w:r>
              <w:rPr>
                <w:rFonts w:ascii="Times New Roman" w:hAnsi="Times New Roman" w:eastAsia="바탕" w:cs="Times New Roman"/>
                <w:color w:val="auto" w:themeColor="text1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Arial" w:hAnsi="Arial" w:cs="Arial"/>
                <w:b w:val="1"/>
                <w:bCs w:val="1"/>
                <w:sz w:val="22"/>
              </w:rPr>
            </w:pP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Welcoming remark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Deok-Young PARK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Director,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 w:themeColor="text1"/>
                <w:sz w:val="22"/>
              </w:rPr>
              <w:t xml:space="preserve">Yonsei University Institute for Legal Studies</w:t>
            </w:r>
            <w:r>
              <w:rPr>
                <w:rFonts w:ascii="Times New Roman" w:hAnsi="Times New Roman" w:cs="Times New Roman"/>
                <w:color w:val="auto" w:themeColor="text1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</w:pP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</w:rPr>
              <w:t xml:space="preserve">C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ongratulatory address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Chan </w:t>
            </w:r>
            <w:r>
              <w:rPr>
                <w:rFonts w:ascii="Times New Roman" w:hAnsi="Times New Roman" w:cs="Times New Roman"/>
                <w:sz w:val="22"/>
              </w:rPr>
              <w:t xml:space="preserve">Un PARK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Standing Commissioner, National Human Rights Commission of K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o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rea,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President of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Human Rights Law Society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/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Hanyang University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rPr>
                <w:rFonts w:ascii="Arial" w:hAnsi="Arial" w:cs="Arial" w:eastAsiaTheme="majorEastAsia"/>
                <w:b w:val="1"/>
                <w:bCs w:val="1"/>
                <w:sz w:val="22"/>
                <w:lang w:val="ja-JP"/>
              </w:rPr>
            </w:pPr>
            <w:r>
              <w:rPr>
                <w:rFonts w:ascii="Arial" w:hAnsi="Arial" w:cs="Arial"/>
                <w:sz w:val="22"/>
              </w:rPr>
              <w:t xml:space="preserve">10:20-12</w:t>
            </w:r>
            <w:r>
              <w:rPr>
                <w:rFonts w:ascii="Arial" w:hAnsi="Arial" w:cs="Arial"/>
                <w:color w:val="auto" w:themeColor="text1"/>
                <w:sz w:val="22"/>
              </w:rPr>
              <w:t xml:space="preserve">:</w:t>
            </w:r>
            <w:r>
              <w:rPr>
                <w:rFonts w:hint="eastAsia" w:ascii="Arial" w:hAnsi="Arial" w:cs="Arial"/>
                <w:color w:val="auto" w:themeColor="text1"/>
                <w:sz w:val="22"/>
              </w:rPr>
              <w:t xml:space="preserve">1</w:t>
            </w:r>
            <w:r>
              <w:rPr>
                <w:rFonts w:ascii="Arial" w:hAnsi="Arial" w:cs="Arial"/>
                <w:color w:val="auto" w:themeColor="text1"/>
                <w:sz w:val="22"/>
              </w:rPr>
              <w:t xml:space="preserve">0</w:t>
            </w:r>
            <w:r>
              <w:rPr>
                <w:rFonts w:ascii="Arial" w:hAnsi="Arial" w:cs="Arial"/>
                <w:color w:val="auto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Session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</w:rPr>
              <w:t xml:space="preserve"> 1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</w:rPr>
              <w:t xml:space="preserve">.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Overview of the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C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aselaw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S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tudy of the </w:t>
            </w:r>
            <w:r>
              <w:rPr>
                <w:rFonts w:ascii="Arial" w:hAnsi="Arial" w:cs="Arial" w:eastAsiaTheme="majorEastAsia"/>
                <w:b w:val="1"/>
                <w:bCs w:val="1"/>
                <w:sz w:val="22"/>
                <w:lang w:val="ja-JP"/>
              </w:rPr>
              <w:t xml:space="preserve">ECtHR in South Korea and Japan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Modera</w:t>
            </w:r>
            <w:r>
              <w:rPr>
                <w:rFonts w:ascii="Times New Roman" w:hAnsi="Times New Roman" w:cs="Times New Roman"/>
                <w:sz w:val="22"/>
              </w:rPr>
              <w:t xml:space="preserve">tor: Professor Sangky</w:t>
            </w:r>
            <w:r>
              <w:rPr>
                <w:rFonts w:ascii="Times New Roman" w:hAnsi="Times New Roman" w:cs="Times New Roman"/>
                <w:sz w:val="22"/>
              </w:rPr>
              <w:t xml:space="preserve">ung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LEE</w:t>
            </w:r>
            <w:r>
              <w:rPr>
                <w:rFonts w:ascii="Times New Roman" w:hAnsi="Times New Roman" w:cs="Times New Roman"/>
                <w:sz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</w:rPr>
              <w:t xml:space="preserve">University of Seoul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1: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Professor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Yasuzo KITAMURA (</w:t>
            </w:r>
            <w:r>
              <w:rPr>
                <w:rFonts w:ascii="Times New Roman" w:hAnsi="Times New Roman" w:cs="Times New Roman"/>
                <w:sz w:val="22"/>
              </w:rPr>
              <w:t xml:space="preserve">Chuo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firstLineChars="350"/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en-GB"/>
              </w:rPr>
            </w:pPr>
            <w:bookmarkStart w:name="_Toc29732090" w:id="5"/>
            <w:r>
              <w:rPr>
                <w:rFonts w:hint="eastAsia"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Prisoner</w:t>
            </w:r>
            <w:r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’</w:t>
            </w:r>
            <w:r>
              <w:rPr>
                <w:rFonts w:hint="eastAsia"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s </w:t>
            </w:r>
            <w:r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Rights in Japan looked from the International</w:t>
            </w:r>
            <w:bookmarkEnd w:id="5"/>
            <w:bookmarkStart w:name="_Toc29732091" w:id="6"/>
            <w:r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 </w:t>
            </w:r>
            <w:r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and European </w:t>
            </w:r>
          </w:p>
          <w:p>
            <w:pPr>
              <w:spacing w:line="360" w:lineRule="auto"/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en-GB"/>
              </w:rPr>
            </w:pPr>
            <w:r>
              <w:rPr>
                <w:rFonts w:ascii="Times New Roman" w:hAnsi="Times New Roman" w:eastAsia="MS Mincho" w:cs="Times New Roman"/>
                <w:b w:val="1"/>
                <w:bCs w:val="1"/>
                <w:sz w:val="22"/>
                <w:lang w:val="ja-JP"/>
              </w:rPr>
              <w:t xml:space="preserve">Human Rights Law</w:t>
            </w:r>
            <w:bookmarkEnd w:id="6"/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eastAsia="맑은 고딕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2: </w:t>
            </w:r>
            <w:r>
              <w:rPr>
                <w:rFonts w:ascii="Times New Roman" w:hAnsi="Times New Roman" w:cs="Times New Roman"/>
                <w:sz w:val="22"/>
              </w:rPr>
              <w:t xml:space="preserve">Professor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Zin-Wan PARK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Kyungpook National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University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pStyle w:val="a3"/>
              <w:wordWrap w:val="1"/>
              <w:spacing w:line="360" w:lineRule="auto"/>
              <w:rPr>
                <w:rFonts w:ascii="Times New Roman" w:hAnsi="Times New Roman" w:cs="Times New Roman"/>
                <w:sz w:val="22"/>
                <w:shd w:val="clear" w:fill="auto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b w:val="1"/>
                <w:bCs w:val="1"/>
                <w:sz w:val="22"/>
                <w:shd w:val="clear" w:fill="auto"/>
              </w:rPr>
              <w:t xml:space="preserve">Comparative Analysis of European Constitutionalism Based on the European Convention on Human Rights and the European Union's Human Rights Protection </w:t>
            </w:r>
            <w:r>
              <w:rPr>
                <w:rFonts w:ascii="Times New Roman" w:hAnsi="Times New Roman" w:cs="Times New Roman"/>
                <w:b w:val="1"/>
                <w:bCs w:val="1"/>
                <w:sz w:val="22"/>
                <w:shd w:val="clear" w:fill="auto"/>
              </w:rPr>
              <w:t xml:space="preserve">–</w:t>
            </w:r>
            <w:r>
              <w:rPr>
                <w:rFonts w:ascii="Times New Roman" w:hAnsi="Times New Roman" w:cs="Times New Roman"/>
                <w:b w:val="1"/>
                <w:bCs w:val="1"/>
                <w:sz w:val="22"/>
                <w:shd w:val="clear" w:fill="auto"/>
              </w:rPr>
              <w:t xml:space="preserve"> Focusing on the Rule of Law and its Implication to Asia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Kaoru O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BATA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Nagoya University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Toshiya NISHIKATA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Kyoto University of Advanced Science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Researcher Shiho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SUGIKI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Kyoto Human Rights Research Institute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eastAsia="맑은 고딕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iscussant: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Dr. </w:t>
            </w:r>
            <w:r>
              <w:rPr>
                <w:rFonts w:ascii="Times New Roman" w:hAnsi="Times New Roman" w:cs="Times New Roman"/>
                <w:sz w:val="22"/>
              </w:rPr>
              <w:t xml:space="preserve">Min Young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JANG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Korea Legislation Research Institute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Judge Song KIM (Suwon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District Court)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ascii="Times New Roman" w:hAnsi="Times New Roman" w:cs="Times New Roman"/>
                <w:sz w:val="22"/>
              </w:rPr>
              <w:t xml:space="preserve">: Professor Jo</w:t>
            </w:r>
            <w:r>
              <w:rPr>
                <w:rFonts w:ascii="Times New Roman" w:hAnsi="Times New Roman" w:cs="Times New Roman"/>
                <w:sz w:val="22"/>
              </w:rPr>
              <w:t xml:space="preserve">nghyun PARK (</w:t>
            </w:r>
            <w:r>
              <w:rPr>
                <w:rFonts w:ascii="Times New Roman" w:hAnsi="Times New Roman" w:cs="Times New Roman"/>
                <w:sz w:val="22"/>
              </w:rPr>
              <w:t xml:space="preserve">Kookmin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맑은 고딕" w:cs="Times New Roman"/>
                <w:sz w:val="22"/>
              </w:rPr>
            </w:pPr>
          </w:p>
          <w:p>
            <w:pPr>
              <w:pStyle w:val="20"/>
              <w:spacing w:line="360" w:lineRule="auto"/>
              <w:rPr>
                <w:rFonts w:ascii="Arial" w:hAnsi="Arial" w:cs="Arial"/>
                <w:sz w:val="22"/>
              </w:rPr>
            </w:pPr>
            <w:bookmarkStart w:name="_Toc531777" w:id="8"/>
            <w:bookmarkStart w:name="_Toc531666" w:id="7"/>
            <w:r>
              <w:rPr>
                <w:rFonts w:ascii="Arial" w:hAnsi="Arial" w:cs="Arial"/>
                <w:sz w:val="22"/>
              </w:rPr>
              <w:t xml:space="preserve">12: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1</w:t>
            </w:r>
            <w:r>
              <w:rPr>
                <w:rFonts w:ascii="Arial" w:hAnsi="Arial" w:cs="Arial"/>
                <w:sz w:val="22"/>
              </w:rPr>
              <w:t xml:space="preserve">0-13: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0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Lunch</w:t>
            </w:r>
            <w:bookmarkEnd w:id="7"/>
            <w:bookmarkEnd w:id="8"/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pStyle w:val="2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bookmarkStart w:name="_Toc531778" w:id="10"/>
            <w:bookmarkStart w:name="_Toc531667" w:id="9"/>
            <w:r>
              <w:rPr>
                <w:rFonts w:ascii="Arial" w:hAnsi="Arial" w:cs="Arial"/>
                <w:sz w:val="22"/>
              </w:rPr>
              <w:t xml:space="preserve">13: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0</w:t>
            </w:r>
            <w:r>
              <w:rPr>
                <w:rFonts w:ascii="Arial" w:hAnsi="Arial" w:cs="Arial"/>
                <w:sz w:val="22"/>
              </w:rPr>
              <w:t xml:space="preserve">0-15: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0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bookmarkEnd w:id="9"/>
            <w:bookmarkEnd w:id="10"/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Session 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2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.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 E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nvironment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 and Human Rights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: A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N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ew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C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hallenge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Moderator: </w:t>
            </w:r>
            <w:r>
              <w:rPr>
                <w:rFonts w:ascii="Times New Roman" w:hAnsi="Times New Roman" w:cs="Times New Roman"/>
                <w:sz w:val="22"/>
              </w:rPr>
              <w:t xml:space="preserve">Professor Jongcheol KIM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Yonsei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3: </w:t>
            </w:r>
            <w:r>
              <w:rPr>
                <w:rFonts w:ascii="Times New Roman" w:hAnsi="Times New Roman" w:cs="Times New Roman"/>
                <w:sz w:val="22"/>
              </w:rPr>
              <w:t xml:space="preserve">Adj. Professor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Min-Seok</w:t>
            </w:r>
            <w:r>
              <w:rPr>
                <w:rFonts w:ascii="Times New Roman" w:hAnsi="Times New Roman" w:cs="Times New Roman"/>
                <w:sz w:val="22"/>
              </w:rPr>
              <w:t xml:space="preserve"> SIM (</w:t>
            </w:r>
            <w:r>
              <w:rPr>
                <w:rFonts w:ascii="Times New Roman" w:hAnsi="Times New Roman" w:cs="Times New Roman"/>
                <w:sz w:val="22"/>
              </w:rPr>
              <w:t xml:space="preserve">Soongsil Cyber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Legal Perspective of the European Court of Human Rights on Environmental Issues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4: </w:t>
            </w:r>
            <w:r>
              <w:rPr>
                <w:rFonts w:ascii="Times New Roman" w:hAnsi="Times New Roman" w:cs="Times New Roman"/>
                <w:sz w:val="22"/>
              </w:rPr>
              <w:t xml:space="preserve">Professor </w:t>
            </w:r>
            <w:r>
              <w:rPr>
                <w:rFonts w:ascii="Times New Roman" w:hAnsi="Times New Roman" w:cs="Times New Roman"/>
                <w:sz w:val="22"/>
              </w:rPr>
              <w:t xml:space="preserve">Noriko O</w:t>
            </w:r>
            <w:r>
              <w:rPr>
                <w:rFonts w:ascii="Times New Roman" w:hAnsi="Times New Roman" w:cs="Times New Roman"/>
                <w:sz w:val="22"/>
              </w:rPr>
              <w:t xml:space="preserve">KUBO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Osaka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b w:val="1"/>
                <w:bCs w:val="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b w:val="1"/>
                <w:bCs w:val="1"/>
                <w:sz w:val="22"/>
                <w:lang w:val="ja-JP"/>
              </w:rPr>
              <w:t xml:space="preserve">Environmental Right and Recent Developments on ECHR Case Law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: 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Dr. Seonmi JANG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Ewha Woman</w:t>
            </w:r>
            <w:r>
              <w:rPr>
                <w:rFonts w:ascii="Times New Roman" w:hAnsi="Times New Roman" w:cs="Times New Roman"/>
                <w:sz w:val="22"/>
              </w:rPr>
              <w:t xml:space="preserve">’</w:t>
            </w:r>
            <w:r>
              <w:rPr>
                <w:rFonts w:ascii="Times New Roman" w:hAnsi="Times New Roman" w:cs="Times New Roman"/>
                <w:sz w:val="22"/>
              </w:rPr>
              <w:t xml:space="preserve">s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Discussant: </w:t>
            </w:r>
            <w:r>
              <w:rPr>
                <w:rFonts w:ascii="Times New Roman" w:hAnsi="Times New Roman" w:cs="Times New Roman"/>
                <w:sz w:val="22"/>
              </w:rPr>
              <w:t xml:space="preserve">Dr. Hounjoung Kim (Konkuk University)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</w:rPr>
              <w:t xml:space="preserve">Professor Sunki HONG (</w:t>
            </w:r>
            <w:r>
              <w:rPr>
                <w:rFonts w:ascii="Times New Roman" w:hAnsi="Times New Roman" w:cs="Times New Roman"/>
                <w:sz w:val="22"/>
              </w:rPr>
              <w:t xml:space="preserve">National Assembly Training Institute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Emeritus Koji T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ONAMI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Waseda University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Hae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Bong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SHIN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A</w:t>
            </w:r>
            <w:r>
              <w:rPr>
                <w:rFonts w:ascii="Times New Roman" w:hAnsi="Times New Roman" w:cs="Times New Roman"/>
                <w:sz w:val="22"/>
              </w:rPr>
              <w:t xml:space="preserve">oyama Gakuin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Discussant: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Takashi M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ONDEN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Hiroshima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pStyle w:val="2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bookmarkStart w:name="_Toc531779" w:id="12"/>
            <w:bookmarkStart w:name="_Toc531668" w:id="11"/>
            <w:r>
              <w:rPr>
                <w:rFonts w:ascii="Arial" w:hAnsi="Arial" w:cs="Arial"/>
                <w:sz w:val="22"/>
              </w:rPr>
              <w:t xml:space="preserve">15: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0</w:t>
            </w:r>
            <w:r>
              <w:rPr>
                <w:rFonts w:ascii="Arial" w:hAnsi="Arial" w:cs="Arial"/>
                <w:sz w:val="22"/>
              </w:rPr>
              <w:t xml:space="preserve">0-1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5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3</w:t>
            </w:r>
            <w:r>
              <w:rPr>
                <w:rFonts w:ascii="Arial" w:hAnsi="Arial" w:cs="Arial"/>
                <w:sz w:val="22"/>
              </w:rPr>
              <w:t xml:space="preserve">0 </w:t>
            </w:r>
            <w:r>
              <w:rPr>
                <w:rFonts w:ascii="Arial" w:hAnsi="Arial" w:cs="Arial"/>
                <w:b w:val="1"/>
                <w:bCs w:val="1"/>
                <w:sz w:val="22"/>
              </w:rPr>
              <w:t xml:space="preserve">Break</w:t>
            </w:r>
            <w:bookmarkEnd w:id="11"/>
            <w:bookmarkEnd w:id="12"/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pStyle w:val="20"/>
              <w:spacing w:line="360" w:lineRule="auto"/>
              <w:jc w:val="left"/>
              <w:rPr>
                <w:rFonts w:ascii="Arial" w:hAnsi="Arial" w:cs="Arial"/>
                <w:sz w:val="22"/>
                <w:shd w:val="pct15" w:color="auto" w:fill="ffffff"/>
              </w:rPr>
            </w:pPr>
            <w:bookmarkStart w:name="_Toc531780" w:id="14"/>
            <w:bookmarkStart w:name="_Toc531669" w:id="13"/>
            <w:r>
              <w:rPr>
                <w:rFonts w:ascii="Arial" w:hAnsi="Arial" w:cs="Arial"/>
                <w:sz w:val="22"/>
              </w:rPr>
              <w:t xml:space="preserve">1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5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3</w:t>
            </w:r>
            <w:r>
              <w:rPr>
                <w:rFonts w:ascii="Arial" w:hAnsi="Arial" w:cs="Arial"/>
                <w:sz w:val="22"/>
              </w:rPr>
              <w:t xml:space="preserve">0-1</w:t>
            </w:r>
            <w:r>
              <w:rPr>
                <w:rFonts w:hint="eastAsia" w:ascii="Arial" w:hAnsi="Arial" w:cs="Arial"/>
                <w:sz w:val="22"/>
                <w:lang w:val="ko-KR"/>
              </w:rPr>
              <w:t xml:space="preserve">7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hint="eastAsia" w:ascii="Arial" w:hAnsi="Arial" w:cs="Arial"/>
                <w:color w:val="auto" w:themeColor="text1"/>
                <w:sz w:val="22"/>
                <w:lang w:val="ko-KR"/>
              </w:rPr>
              <w:t xml:space="preserve">3</w:t>
            </w:r>
            <w:r>
              <w:rPr>
                <w:rFonts w:ascii="Arial" w:hAnsi="Arial" w:cs="Arial"/>
                <w:color w:val="auto" w:themeColor="text1"/>
                <w:sz w:val="22"/>
              </w:rPr>
              <w:t xml:space="preserve">0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Session</w:t>
            </w:r>
            <w:bookmarkEnd w:id="13"/>
            <w:bookmarkEnd w:id="14"/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3</w:t>
            </w:r>
            <w:r>
              <w:rPr>
                <w:rFonts w:hint="eastAsia"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.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  <w:lang w:val="ko-KR"/>
              </w:rPr>
              <w:t xml:space="preserve">Human Rights and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Judicial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D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ialogue in Europe and Asia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M</w:t>
            </w:r>
            <w:r>
              <w:rPr>
                <w:rFonts w:ascii="Times New Roman" w:hAnsi="Times New Roman" w:cs="Times New Roman"/>
                <w:sz w:val="22"/>
              </w:rPr>
              <w:t xml:space="preserve">oderator: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Professor Kukwoon LEE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Handong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5: </w:t>
            </w:r>
            <w:r>
              <w:rPr>
                <w:rFonts w:ascii="Times New Roman" w:hAnsi="Times New Roman" w:cs="Times New Roman"/>
                <w:sz w:val="22"/>
              </w:rPr>
              <w:t xml:space="preserve">Professor </w:t>
            </w:r>
            <w:r>
              <w:rPr>
                <w:rFonts w:ascii="Times New Roman" w:hAnsi="Times New Roman" w:cs="Times New Roman"/>
                <w:sz w:val="22"/>
              </w:rPr>
              <w:t xml:space="preserve">Takao SUAMI (</w:t>
            </w:r>
            <w:r>
              <w:rPr>
                <w:rFonts w:ascii="Times New Roman" w:hAnsi="Times New Roman" w:cs="Times New Roman"/>
                <w:sz w:val="22"/>
              </w:rPr>
              <w:t xml:space="preserve">Waseda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b w:val="1"/>
                <w:bCs w:val="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Human Rights and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Judicial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sz w:val="22"/>
              </w:rPr>
              <w:t xml:space="preserve">Dialogue from a Japanese Perspective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Speaker 6: 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Mr. </w:t>
            </w:r>
            <w:r>
              <w:rPr>
                <w:rFonts w:ascii="Times New Roman" w:hAnsi="Times New Roman" w:cs="Times New Roman"/>
                <w:sz w:val="22"/>
              </w:rPr>
              <w:t xml:space="preserve">Fabian DUESSEL (</w:t>
            </w:r>
            <w:r>
              <w:rPr>
                <w:rFonts w:ascii="Times New Roman" w:hAnsi="Times New Roman" w:cs="Times New Roman"/>
                <w:sz w:val="22"/>
              </w:rPr>
              <w:t xml:space="preserve">Deputy Director, </w:t>
            </w:r>
            <w:r>
              <w:rPr>
                <w:rFonts w:ascii="Times New Roman" w:hAnsi="Times New Roman" w:cs="Times New Roman"/>
                <w:sz w:val="22"/>
              </w:rPr>
              <w:t xml:space="preserve">AACC SRD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b w:val="1"/>
                <w:bCs w:val="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color w:val="222222"/>
                <w:sz w:val="22"/>
                <w:shd w:val="clear" w:fill="ffffff"/>
              </w:rPr>
              <w:t xml:space="preserve">In Search of the Global Origins and Comparative Value of the</w:t>
            </w:r>
            <w:r>
              <w:rPr>
                <w:rFonts w:hint="eastAsia" w:ascii="Times New Roman" w:hAnsi="Times New Roman" w:cs="Times New Roman" w:eastAsiaTheme="minorHAnsi"/>
                <w:b w:val="1"/>
                <w:bCs w:val="1"/>
                <w:color w:val="222222"/>
                <w:sz w:val="22"/>
                <w:shd w:val="clear" w:fill="ffffff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color w:val="222222"/>
                <w:sz w:val="22"/>
                <w:shd w:val="clear" w:fill="ffffff"/>
              </w:rPr>
              <w:t xml:space="preserve">ECHR 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color w:val="222222"/>
                <w:sz w:val="22"/>
                <w:shd w:val="clear" w:fill="ffffff"/>
              </w:rPr>
              <w:t xml:space="preserve">S</w:t>
            </w:r>
            <w:r>
              <w:rPr>
                <w:rFonts w:ascii="Times New Roman" w:hAnsi="Times New Roman" w:cs="Times New Roman" w:eastAsiaTheme="minorHAnsi"/>
                <w:b w:val="1"/>
                <w:bCs w:val="1"/>
                <w:color w:val="222222"/>
                <w:sz w:val="22"/>
                <w:shd w:val="clear" w:fill="ffffff"/>
              </w:rPr>
              <w:t xml:space="preserve">ystem 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eastAsia="맑은 고딕" w:cs="Times New Roman"/>
                <w:sz w:val="22"/>
              </w:rPr>
            </w:pP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Professor Yoichi I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TO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 xml:space="preserve">University of Tokyo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</w:t>
            </w:r>
            <w:r>
              <w:rPr>
                <w:rFonts w:ascii="Times New Roman" w:hAnsi="Times New Roman" w:cs="Times New Roman"/>
                <w:sz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Professor Hajime YAMAMOTO (</w:t>
            </w:r>
            <w:r>
              <w:rPr>
                <w:rFonts w:ascii="Times New Roman" w:hAnsi="Times New Roman" w:cs="Times New Roman"/>
                <w:sz w:val="22"/>
              </w:rPr>
              <w:t xml:space="preserve">Keio University</w:t>
            </w:r>
            <w:r>
              <w:rPr>
                <w:rFonts w:ascii="Times New Roman" w:hAnsi="Times New Roman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iscussant: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Professor Akiko E</w:t>
            </w:r>
            <w:r>
              <w:rPr>
                <w:rFonts w:hint="eastAsia" w:ascii="Times New Roman" w:hAnsi="Times New Roman" w:eastAsia="맑은 고딕" w:cs="Times New Roman"/>
                <w:sz w:val="22"/>
              </w:rPr>
              <w:t xml:space="preserve">JIMA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Meiji University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1630" w:leftChars="100" w:hangingChars="65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D</w:t>
            </w:r>
            <w:r>
              <w:rPr>
                <w:rFonts w:ascii="Times New Roman" w:hAnsi="Times New Roman" w:cs="Times New Roman"/>
                <w:sz w:val="22"/>
              </w:rPr>
              <w:t xml:space="preserve">iscussant: </w:t>
            </w:r>
            <w:r>
              <w:rPr>
                <w:rFonts w:ascii="Times New Roman" w:hAnsi="Times New Roman" w:cs="Times New Roman"/>
                <w:sz w:val="22"/>
              </w:rPr>
              <w:t xml:space="preserve">Professor Yoon Jin SHIN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Seoul Nat</w:t>
            </w:r>
            <w:r>
              <w:rPr>
                <w:rFonts w:ascii="Times New Roman" w:hAnsi="Times New Roman" w:cs="Times New Roman"/>
                <w:sz w:val="22"/>
              </w:rPr>
              <w:t xml:space="preserve">’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l</w:t>
            </w:r>
            <w:r>
              <w:rPr>
                <w:rFonts w:ascii="Times New Roman" w:hAnsi="Times New Roman" w:cs="Times New Roman"/>
                <w:sz w:val="22"/>
              </w:rPr>
              <w:t xml:space="preserve"> Universit</w:t>
            </w:r>
            <w:r>
              <w:rPr>
                <w:rFonts w:ascii="Times New Roman" w:hAnsi="Times New Roman" w:cs="Times New Roman"/>
                <w:sz w:val="22"/>
              </w:rPr>
              <w:t xml:space="preserve">y)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eastAsia="맑은 고딕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Dr. Seokmin LEE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Constitutional Research Institute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ind w:left="200" w:leftChars="100"/>
              <w:jc w:val="left"/>
              <w:rPr>
                <w:rFonts w:hint="eastAsia" w:ascii="Times New Roman" w:hAnsi="Times New Roman" w:eastAsia="맑은 고딕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Discussant: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Dr. Yukyong CHOE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</w:rPr>
              <w:t xml:space="preserve">Korea Legislation Research Institute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</w:t>
            </w:r>
            <w:r>
              <w:rPr>
                <w:rFonts w:hint="eastAsia" w:ascii="Arial" w:hAnsi="Arial" w:cs="Arial"/>
                <w:sz w:val="22"/>
              </w:rPr>
              <w:t xml:space="preserve">7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hint="eastAsia" w:ascii="Arial" w:hAnsi="Arial" w:cs="Arial"/>
                <w:sz w:val="22"/>
              </w:rPr>
              <w:t xml:space="preserve">3</w:t>
            </w:r>
            <w:r>
              <w:rPr>
                <w:rFonts w:ascii="Arial" w:hAnsi="Arial" w:cs="Arial"/>
                <w:sz w:val="22"/>
              </w:rPr>
              <w:t xml:space="preserve">0-1</w:t>
            </w:r>
            <w:r>
              <w:rPr>
                <w:rFonts w:hint="eastAsia" w:ascii="Arial" w:hAnsi="Arial" w:cs="Arial"/>
                <w:sz w:val="22"/>
              </w:rPr>
              <w:t xml:space="preserve">8</w:t>
            </w:r>
            <w:r>
              <w:rPr>
                <w:rFonts w:ascii="Arial" w:hAnsi="Arial" w:cs="Arial"/>
                <w:sz w:val="22"/>
              </w:rPr>
              <w:t xml:space="preserve">:</w:t>
            </w:r>
            <w:r>
              <w:rPr>
                <w:rFonts w:hint="eastAsia" w:ascii="Arial" w:hAnsi="Arial" w:cs="Arial"/>
                <w:sz w:val="22"/>
              </w:rPr>
              <w:t xml:space="preserve">0</w:t>
            </w:r>
            <w:r>
              <w:rPr>
                <w:rFonts w:ascii="Arial" w:hAnsi="Arial" w:cs="Arial"/>
                <w:sz w:val="22"/>
              </w:rPr>
              <w:t xml:space="preserve">0</w:t>
            </w:r>
            <w:r>
              <w:rPr>
                <w:rFonts w:hint="eastAsia" w:ascii="Arial" w:hAnsi="Arial" w:cs="Arial"/>
                <w:sz w:val="22"/>
              </w:rPr>
              <w:t xml:space="preserve"> General Discussion (including Idea for the Next Step)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M</w:t>
            </w:r>
            <w:r>
              <w:rPr>
                <w:rFonts w:ascii="Times New Roman" w:hAnsi="Times New Roman" w:cs="Times New Roman"/>
                <w:sz w:val="22"/>
              </w:rPr>
              <w:t xml:space="preserve">oderator: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Rappo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r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teur Judge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Jinwook KIM (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Constitutional Research Institute</w:t>
            </w:r>
            <w:r>
              <w:rPr>
                <w:rFonts w:ascii="Times New Roman" w:hAnsi="Times New Roman" w:eastAsia="맑은 고딕" w:cs="Times New Roman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Arial" w:hAnsi="Arial" w:eastAsia="맑은 고딕" w:cs="Arial"/>
                <w:b w:val="1"/>
                <w:bCs w:val="1"/>
                <w:sz w:val="22"/>
              </w:rPr>
            </w:pPr>
            <w:r>
              <w:rPr>
                <w:rFonts w:ascii="Arial" w:hAnsi="Arial" w:eastAsia="맑은 고딕" w:cs="Arial"/>
                <w:sz w:val="22"/>
              </w:rPr>
              <w:t xml:space="preserve">18:00-18:20 </w:t>
            </w:r>
            <w:r>
              <w:rPr>
                <w:rFonts w:ascii="Arial" w:hAnsi="Arial" w:eastAsia="맑은 고딕" w:cs="Arial"/>
                <w:b w:val="1"/>
                <w:bCs w:val="1"/>
                <w:sz w:val="22"/>
              </w:rPr>
              <w:t xml:space="preserve">Concluding remarks</w:t>
            </w:r>
            <w:bookmarkStart w:name="_Toc531670" w:id="15"/>
            <w:bookmarkStart w:name="_Toc531781" w:id="16"/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color w:val="auto" w:themeColor="text1"/>
                <w:sz w:val="22"/>
              </w:rPr>
            </w:pPr>
            <w:r>
              <w:rPr>
                <w:rFonts w:ascii="Times New Roman" w:hAnsi="Times New Roman" w:eastAsia="바탕" w:cs="Times New Roman"/>
                <w:color w:val="auto" w:themeColor="text1"/>
                <w:sz w:val="22"/>
              </w:rPr>
              <w:t xml:space="preserve">Professor Akiko EJIMA (Meiji University)</w:t>
            </w:r>
          </w:p>
          <w:p>
            <w:pPr>
              <w:spacing w:line="360" w:lineRule="auto"/>
              <w:ind w:left="200" w:leftChars="100"/>
              <w:jc w:val="left"/>
              <w:rPr>
                <w:rFonts w:ascii="Times New Roman" w:hAnsi="Times New Roman" w:cs="Times New Roman"/>
                <w:color w:val="auto" w:themeColor="text1"/>
                <w:sz w:val="22"/>
              </w:rPr>
            </w:pP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Professor Sangky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ung L</w:t>
            </w:r>
            <w:r>
              <w:rPr>
                <w:rFonts w:hint="eastAsia" w:ascii="Times New Roman" w:hAnsi="Times New Roman" w:eastAsia="맑은 고딕" w:cs="Times New Roman"/>
                <w:color w:val="auto" w:themeColor="text1"/>
                <w:sz w:val="22"/>
              </w:rPr>
              <w:t xml:space="preserve">EE</w:t>
            </w:r>
            <w:r>
              <w:rPr>
                <w:rFonts w:ascii="Times New Roman" w:hAnsi="Times New Roman" w:eastAsia="맑은 고딕" w:cs="Times New Roman"/>
                <w:color w:val="auto" w:themeColor="text1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auto" w:themeColor="text1"/>
                <w:sz w:val="22"/>
              </w:rPr>
              <w:t xml:space="preserve">University of Seoul</w:t>
            </w:r>
            <w:r>
              <w:rPr>
                <w:rFonts w:ascii="Times New Roman" w:hAnsi="Times New Roman" w:cs="Times New Roman"/>
                <w:color w:val="auto" w:themeColor="text1"/>
                <w:sz w:val="22"/>
              </w:rPr>
              <w:t xml:space="preserve">)</w:t>
            </w:r>
          </w:p>
          <w:p>
            <w:pPr>
              <w:spacing w:line="360" w:lineRule="auto"/>
              <w:jc w:val="left"/>
              <w:rPr>
                <w:rFonts w:ascii="Arial" w:hAnsi="Arial" w:eastAsia="맑은 고딕" w:cs="Arial"/>
                <w:b w:val="1"/>
                <w:bCs w:val="1"/>
                <w:sz w:val="22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ascii="Arial" w:hAnsi="Arial" w:cs="Arial"/>
                <w:sz w:val="22"/>
              </w:rPr>
              <w:t xml:space="preserve">19:00-21:00</w:t>
            </w:r>
            <w:r>
              <w:rPr>
                <w:rFonts w:hint="eastAsia"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D</w:t>
            </w:r>
            <w:r>
              <w:rPr>
                <w:rFonts w:ascii="Arial" w:hAnsi="Arial" w:cs="Arial"/>
                <w:b w:val="1"/>
                <w:bCs w:val="1"/>
                <w:color w:val="auto" w:themeColor="text1"/>
                <w:sz w:val="22"/>
              </w:rPr>
              <w:t xml:space="preserve">inner</w:t>
            </w:r>
            <w:bookmarkEnd w:id="15"/>
            <w:bookmarkEnd w:id="16"/>
          </w:p>
          <w:p>
            <w:pPr>
              <w:pStyle w:val="a3"/>
              <w:ind w:left="200" w:right="200" w:firstLine="200"/>
              <w:rPr>
                <w:rFonts w:ascii="Arial"/>
              </w:rPr>
            </w:pPr>
          </w:p>
        </w:tc>
      </w:tr>
    </w:tbl>
    <w:p>
      <w:pPr>
        <w:widowControl w:val="1"/>
        <w:wordWrap w:val="1"/>
        <w:autoSpaceDE w:val="1"/>
        <w:autoSpaceDN w:val="1"/>
        <w:jc w:val="left"/>
        <w:rPr>
          <w:rFonts w:hint="eastAsia" w:ascii="Tahoma" w:hAnsi="Tahoma" w:cs="Tahoma" w:eastAsiaTheme="minorHAnsi"/>
          <w:color w:val="222222"/>
          <w:sz w:val="22"/>
          <w:shd w:val="clear" w:fill="ffffff"/>
        </w:rPr>
      </w:pPr>
      <w:bookmarkStart w:name="_GoBack" w:id="17"/>
      <w:bookmarkEnd w:id="17"/>
    </w:p>
    <w:sectPr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multilevel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efaultTabStop w:val="800"/>
  <w:footnotePr/>
  <w:endnotePr>
    <w:numFmt w:val="decimal"/>
  </w:endnotePr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lang w:val="en-US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Char"/>
    <w:qFormat/>
    <w:pPr>
      <w:keepNext w:val="1"/>
      <w:outlineLvl w:val="0"/>
    </w:pPr>
    <w:rPr>
      <w:rFonts w:asciiTheme="majorHAnsi" w:hAnsiTheme="majorHAnsi" w:eastAsiaTheme="majorEastAsia" w:cstheme="majorBidi"/>
      <w:sz w:val="28"/>
    </w:rPr>
  </w:style>
  <w:style w:type="paragraph" w:styleId="20">
    <w:name w:val="heading 2"/>
    <w:basedOn w:val="a"/>
    <w:next w:val="a"/>
    <w:link w:val="2Char"/>
    <w:qFormat/>
    <w:pPr>
      <w:keepNext w:val="1"/>
      <w:wordWrap w:val="1"/>
      <w:autoSpaceDE w:val="1"/>
      <w:autoSpaceDN w:val="1"/>
      <w:outlineLvl w:val="1"/>
    </w:pPr>
    <w:rPr>
      <w:rFonts w:asciiTheme="majorHAnsi" w:hAnsiTheme="majorHAnsi" w:eastAsiaTheme="majorEastAsia" w:cstheme="majorBidi"/>
      <w:sz w:val="21"/>
      <w:lang w:val="ja-JP"/>
    </w:rPr>
  </w:style>
  <w:style w:type="paragraph" w:styleId="30">
    <w:name w:val="heading 3"/>
    <w:basedOn w:val="a"/>
    <w:next w:val="a"/>
    <w:link w:val="3Char"/>
    <w:qFormat/>
    <w:pPr>
      <w:keepNext w:val="1"/>
      <w:ind w:left="300" w:leftChars="300" w:hangingChars="200"/>
      <w:outlineLvl w:val="2"/>
    </w:pPr>
    <w:rPr>
      <w:rFonts w:asciiTheme="majorHAnsi" w:hAnsiTheme="majorHAnsi" w:eastAsiaTheme="majorEastAsia" w:cstheme="majorBidi"/>
    </w:rPr>
  </w:style>
  <w:style w:type="paragraph" w:styleId="a3">
    <w:name w:val="바탕글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fill="auto"/>
    </w:rPr>
  </w:style>
  <w:style w:type="paragraph" w:styleId="a4">
    <w:name w:val="Body Text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fill="auto"/>
    </w:rPr>
  </w:style>
  <w:style w:type="paragraph" w:styleId="1">
    <w:name w:val="개요 1"/>
    <w:pPr>
      <w:widowControl w:val="0"/>
      <w:numPr>
        <w:ilvl w:val="0"/>
        <w:numId w:val="1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fill="auto"/>
    </w:rPr>
  </w:style>
  <w:style w:type="paragraph" w:styleId="2">
    <w:name w:val="개요 2"/>
    <w:pPr>
      <w:widowControl w:val="0"/>
      <w:numPr>
        <w:ilvl w:val="1"/>
        <w:numId w:val="2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fill="auto"/>
    </w:rPr>
  </w:style>
  <w:style w:type="paragraph" w:styleId="3">
    <w:name w:val="개요 3"/>
    <w:pPr>
      <w:widowControl w:val="0"/>
      <w:numPr>
        <w:ilvl w:val="2"/>
        <w:numId w:val="3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fill="auto"/>
    </w:rPr>
  </w:style>
  <w:style w:type="paragraph" w:styleId="4">
    <w:name w:val="개요 4"/>
    <w:pPr>
      <w:widowControl w:val="0"/>
      <w:numPr>
        <w:ilvl w:val="3"/>
        <w:numId w:val="4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fill="auto"/>
    </w:rPr>
  </w:style>
  <w:style w:type="paragraph" w:styleId="5">
    <w:name w:val="개요 5"/>
    <w:pPr>
      <w:widowControl w:val="0"/>
      <w:numPr>
        <w:ilvl w:val="4"/>
        <w:numId w:val="5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fill="auto"/>
    </w:rPr>
  </w:style>
  <w:style w:type="paragraph" w:styleId="6">
    <w:name w:val="개요 6"/>
    <w:pPr>
      <w:widowControl w:val="0"/>
      <w:numPr>
        <w:ilvl w:val="5"/>
        <w:numId w:val="6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fill="auto"/>
    </w:rPr>
  </w:style>
  <w:style w:type="paragraph" w:styleId="7">
    <w:name w:val="개요 7"/>
    <w:pPr>
      <w:widowControl w:val="0"/>
      <w:numPr>
        <w:ilvl w:val="6"/>
        <w:numId w:val="7"/>
      </w:numPr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fill="auto"/>
    </w:rPr>
  </w:style>
  <w:style w:type="paragraph" w:styleId="a5">
    <w:name w:val="쪽 번호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fill="auto"/>
    </w:rPr>
  </w:style>
  <w:style w:type="paragraph" w:styleId="a6">
    <w:name w:val="머리말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fill="auto"/>
    </w:rPr>
  </w:style>
  <w:style w:type="paragraph" w:styleId="a7">
    <w:name w:val="각주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fill="auto"/>
    </w:rPr>
  </w:style>
  <w:style w:type="paragraph" w:styleId="a8">
    <w:name w:val="미주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fill="auto"/>
    </w:rPr>
  </w:style>
  <w:style w:type="paragraph" w:styleId="a9">
    <w:name w:val="메모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fill="auto"/>
    </w:rPr>
  </w:style>
  <w:style w:type="paragraph" w:styleId="MS">
    <w:name w:val="MS바탕글"/>
    <w:pPr>
      <w:widowControl w:val="0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paragraph" w:styleId="ab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paragraph" w:styleId="ad">
    <w:name w:val="footnote text"/>
    <w:basedOn w:val="a"/>
    <w:link w:val="Char1"/>
    <w:pPr>
      <w:snapToGrid w:val="0"/>
      <w:jc w:val="left"/>
    </w:pPr>
  </w:style>
  <w:style w:type="paragraph" w:styleId="af0">
    <w:name w:val="Balloon Text"/>
    <w:basedOn w:val="a"/>
    <w:link w:val="Char2"/>
    <w:rPr>
      <w:rFonts w:asciiTheme="majorHAnsi" w:hAnsiTheme="majorHAnsi" w:eastAsiaTheme="majorEastAsia" w:cstheme="majorBidi"/>
      <w:sz w:val="18"/>
    </w:rPr>
  </w:style>
  <w:style w:type="character" w:styleId="a0" w:default="1">
    <w:name w:val="Default Paragraph Font"/>
  </w:style>
  <w:style w:type="character" w:styleId="Char">
    <w:name w:val="머리글 Char"/>
    <w:basedOn w:val="a0"/>
    <w:link w:val="aa"/>
  </w:style>
  <w:style w:type="character" w:styleId="Char0">
    <w:name w:val="바닥글 Char"/>
    <w:basedOn w:val="a0"/>
    <w:link w:val="ab"/>
  </w:style>
  <w:style w:type="character" w:styleId="ac">
    <w:name w:val="Hyperlink"/>
    <w:basedOn w:val="a0"/>
    <w:rPr>
      <w:color w:val="0000ff"/>
      <w:u w:val="single"/>
    </w:rPr>
  </w:style>
  <w:style w:type="character" w:styleId="Char1">
    <w:name w:val="각주 텍스트 Char"/>
    <w:basedOn w:val="a0"/>
    <w:link w:val="ad"/>
  </w:style>
  <w:style w:type="character" w:styleId="ae">
    <w:name w:val="footnote reference"/>
    <w:basedOn w:val="a0"/>
    <w:rPr>
      <w:vertAlign w:val="superscript"/>
    </w:rPr>
  </w:style>
  <w:style w:type="character" w:styleId="2Char">
    <w:name w:val="제목 2 Char"/>
    <w:basedOn w:val="a0"/>
    <w:link w:val="20"/>
    <w:rPr>
      <w:rFonts w:asciiTheme="majorHAnsi" w:hAnsiTheme="majorHAnsi" w:eastAsiaTheme="majorEastAsia" w:cstheme="majorBidi"/>
      <w:sz w:val="21"/>
      <w:lang w:val="ja-JP"/>
    </w:rPr>
  </w:style>
  <w:style w:type="character" w:styleId="Char2">
    <w:name w:val="풍선 도움말 텍스트 Char"/>
    <w:basedOn w:val="a0"/>
    <w:link w:val="af0"/>
    <w:rPr>
      <w:rFonts w:asciiTheme="majorHAnsi" w:hAnsiTheme="majorHAnsi" w:eastAsiaTheme="majorEastAsia" w:cstheme="majorBidi"/>
      <w:sz w:val="18"/>
    </w:rPr>
  </w:style>
  <w:style w:type="character" w:styleId="1Char">
    <w:name w:val="제목 1 Char"/>
    <w:basedOn w:val="a0"/>
    <w:link w:val="10"/>
    <w:rPr>
      <w:rFonts w:asciiTheme="majorHAnsi" w:hAnsiTheme="majorHAnsi" w:eastAsiaTheme="majorEastAsia" w:cstheme="majorBidi"/>
      <w:sz w:val="28"/>
    </w:rPr>
  </w:style>
  <w:style w:type="character" w:styleId="3Char">
    <w:name w:val="제목 3 Char"/>
    <w:basedOn w:val="a0"/>
    <w:link w:val="30"/>
    <w:rPr>
      <w:rFonts w:asciiTheme="majorHAnsi" w:hAnsiTheme="majorHAnsi" w:eastAsiaTheme="majorEastAsia" w:cstheme="majorBidi"/>
    </w:rPr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Pr>
      <w:kern w:val="0"/>
      <w:sz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2020-01-21T04:57:00Z</dcterms:created>
  <dc:creator>김종철</dc:creator>
  <cp:lastModifiedBy>SM-J530S</cp:lastModifiedBy>
  <dcterms:modified xsi:type="dcterms:W3CDTF">2020-01-23T02:17:12Z</dcterms:modified>
  <dc:title>유럽인권법원연구포럼</dc:title>
</cp:coreProperties>
</file>